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EE57" w14:textId="77777777" w:rsidR="00F636AB" w:rsidRDefault="00000000">
      <w:pPr>
        <w:spacing w:after="160" w:line="259" w:lineRule="auto"/>
        <w:ind w:left="0" w:right="58" w:firstLine="0"/>
        <w:rPr>
          <w:rFonts w:eastAsiaTheme="minorHAnsi"/>
          <w:b/>
          <w:color w:val="auto"/>
          <w:sz w:val="22"/>
          <w:lang w:eastAsia="en-US"/>
        </w:rPr>
      </w:pPr>
      <w:r>
        <w:rPr>
          <w:rFonts w:eastAsiaTheme="minorHAnsi"/>
          <w:b/>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0"/>
        <w:gridCol w:w="2686"/>
      </w:tblGrid>
      <w:tr w:rsidR="00F636AB" w14:paraId="2D43D1FD" w14:textId="77777777">
        <w:trPr>
          <w:trHeight w:val="1694"/>
        </w:trPr>
        <w:tc>
          <w:tcPr>
            <w:tcW w:w="6379" w:type="dxa"/>
          </w:tcPr>
          <w:p w14:paraId="09C0522E" w14:textId="77777777" w:rsidR="00F636AB" w:rsidRDefault="00000000">
            <w:pPr>
              <w:spacing w:after="160" w:line="259" w:lineRule="auto"/>
              <w:ind w:left="0" w:firstLine="0"/>
              <w:jc w:val="left"/>
              <w:rPr>
                <w:rFonts w:eastAsiaTheme="minorHAnsi"/>
                <w:color w:val="auto"/>
                <w:sz w:val="22"/>
                <w:lang w:eastAsia="en-US"/>
              </w:rPr>
            </w:pPr>
            <w:r>
              <w:rPr>
                <w:rFonts w:eastAsiaTheme="minorHAnsi"/>
                <w:b/>
                <w:color w:val="auto"/>
                <w:sz w:val="22"/>
                <w:lang w:eastAsia="en-US"/>
              </w:rPr>
              <w:t xml:space="preserve">DJEČJI VRTIĆ PROLOŽAC                                                                                                     </w:t>
            </w:r>
            <w:r>
              <w:rPr>
                <w:rFonts w:eastAsiaTheme="minorHAnsi"/>
                <w:color w:val="auto"/>
                <w:sz w:val="22"/>
                <w:lang w:eastAsia="en-US"/>
              </w:rPr>
              <w:t xml:space="preserve">Trg dr. Franje Tuđmana 1, 21264 Proložac Donji                                                                                                      KLASA: </w:t>
            </w:r>
            <w:r>
              <w:rPr>
                <w:noProof/>
                <w:lang w:val="en-US"/>
              </w:rPr>
              <w:t>112-02/25-02/11</w:t>
            </w:r>
            <w:r>
              <w:rPr>
                <w:rFonts w:eastAsiaTheme="minorHAnsi"/>
                <w:color w:val="auto"/>
                <w:sz w:val="22"/>
                <w:lang w:eastAsia="en-US"/>
              </w:rPr>
              <w:t xml:space="preserve">                                                                                                                                        URBROJ: </w:t>
            </w:r>
            <w:r>
              <w:rPr>
                <w:rFonts w:eastAsiaTheme="minorHAnsi"/>
                <w:noProof/>
                <w:color w:val="auto"/>
                <w:sz w:val="22"/>
                <w:lang w:eastAsia="en-US"/>
              </w:rPr>
              <w:t>2181-43-1-25-1</w:t>
            </w:r>
            <w:r>
              <w:rPr>
                <w:rFonts w:eastAsiaTheme="minorHAnsi"/>
                <w:color w:val="auto"/>
                <w:sz w:val="22"/>
                <w:lang w:eastAsia="en-US"/>
              </w:rPr>
              <w:t xml:space="preserve">                                                                                                           Proložac,  20. studenog 2025.</w:t>
            </w:r>
          </w:p>
        </w:tc>
        <w:tc>
          <w:tcPr>
            <w:tcW w:w="2693" w:type="dxa"/>
          </w:tcPr>
          <w:p w14:paraId="321D68A2" w14:textId="77777777" w:rsidR="00F636AB" w:rsidRDefault="00000000">
            <w:pPr>
              <w:spacing w:after="160" w:line="259" w:lineRule="auto"/>
              <w:ind w:left="0" w:firstLine="0"/>
              <w:jc w:val="left"/>
              <w:rPr>
                <w:rFonts w:eastAsiaTheme="minorHAnsi"/>
                <w:color w:val="auto"/>
                <w:sz w:val="22"/>
                <w:lang w:eastAsia="en-US"/>
              </w:rPr>
            </w:pPr>
            <w:r>
              <w:rPr>
                <w:noProof/>
              </w:rPr>
              <w:drawing>
                <wp:inline distT="0" distB="0" distL="0" distR="0" wp14:anchorId="171066BB" wp14:editId="6B41D62B">
                  <wp:extent cx="933580" cy="933580"/>
                  <wp:effectExtent l="0" t="0" r="0" b="0"/>
                  <wp:docPr id="1" name="Picture 6"/>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tbl>
    <w:p w14:paraId="1DDBA729" w14:textId="77777777" w:rsidR="00F636AB" w:rsidRDefault="00000000">
      <w:pPr>
        <w:spacing w:after="160" w:line="259" w:lineRule="auto"/>
        <w:ind w:left="0" w:right="58" w:firstLine="0"/>
        <w:rPr>
          <w:rFonts w:eastAsiaTheme="minorHAnsi"/>
          <w:color w:val="auto"/>
          <w:sz w:val="22"/>
          <w:lang w:eastAsia="en-US"/>
        </w:rPr>
      </w:pPr>
      <w:r>
        <w:rPr>
          <w:rFonts w:eastAsiaTheme="minorHAnsi"/>
          <w:b/>
          <w:color w:val="auto"/>
          <w:sz w:val="22"/>
          <w:lang w:eastAsia="en-US"/>
        </w:rPr>
        <w:t xml:space="preserve">                                                                                                           </w:t>
      </w:r>
      <w:r>
        <w:rPr>
          <w:rFonts w:eastAsiaTheme="minorHAnsi"/>
          <w:color w:val="auto"/>
          <w:sz w:val="22"/>
          <w:lang w:eastAsia="en-US"/>
        </w:rPr>
        <w:t xml:space="preserve">                                                                                                                                                                                                                                                                                                            </w:t>
      </w:r>
    </w:p>
    <w:p w14:paraId="0EA897FB" w14:textId="77777777" w:rsidR="00F636AB" w:rsidRDefault="00F636AB">
      <w:pPr>
        <w:spacing w:after="0" w:line="271" w:lineRule="auto"/>
        <w:ind w:left="0" w:right="0" w:firstLine="0"/>
      </w:pPr>
    </w:p>
    <w:p w14:paraId="74DB219E" w14:textId="77777777" w:rsidR="00F636AB" w:rsidRDefault="00000000">
      <w:pPr>
        <w:spacing w:after="0" w:line="271" w:lineRule="auto"/>
        <w:ind w:left="183" w:right="0" w:hanging="10"/>
      </w:pPr>
      <w:r>
        <w:t>Na temelju čl. 26. st. 2. Zakona o predškolskom odgoju i obrazovanju (NN 10/97, 107/07, 94/13, 98/19, 57/22, 101/23 dalje u tekstu Zakon o predškolskom odgoju i obrazovanju ili Zakon) i čl. 29. st. 2. statuta Dječjeg vrtića Proložac (KLASA: 601-01/24-02/1; URBROJ:</w:t>
      </w:r>
    </w:p>
    <w:p w14:paraId="15A59566" w14:textId="77777777" w:rsidR="00F636AB" w:rsidRDefault="00000000">
      <w:pPr>
        <w:spacing w:after="0"/>
        <w:ind w:left="148" w:right="196"/>
      </w:pPr>
      <w:r>
        <w:t>2181-43-1-24-1 od 16. rujna 2024., dalje u tekstu Statut), Upravno vijeće Dječjeg vrtića</w:t>
      </w:r>
    </w:p>
    <w:p w14:paraId="0C612C38" w14:textId="77777777" w:rsidR="00F636AB" w:rsidRDefault="00000000">
      <w:pPr>
        <w:spacing w:after="320"/>
        <w:ind w:left="148" w:right="196"/>
      </w:pPr>
      <w:r>
        <w:t>Proložac na sjednici održanoj dana 20. studenog 2025. godine donosi</w:t>
      </w:r>
    </w:p>
    <w:p w14:paraId="06EA22BC" w14:textId="77777777" w:rsidR="00F636AB" w:rsidRDefault="00000000">
      <w:pPr>
        <w:spacing w:after="535"/>
        <w:ind w:left="148" w:right="196"/>
        <w:jc w:val="center"/>
      </w:pPr>
      <w:r>
        <w:t xml:space="preserve">ODLUKU </w:t>
      </w:r>
      <w:r>
        <w:br/>
        <w:t>o raspisivanju/objavi natječaja</w:t>
      </w:r>
    </w:p>
    <w:p w14:paraId="5F433739" w14:textId="77777777" w:rsidR="00F636AB" w:rsidRDefault="00000000">
      <w:pPr>
        <w:spacing w:after="535"/>
        <w:ind w:left="148" w:right="196"/>
      </w:pPr>
      <w:r>
        <w:t>Raspisuje se natječaj za radno mjesto:</w:t>
      </w:r>
    </w:p>
    <w:p w14:paraId="30AA7700" w14:textId="77777777" w:rsidR="00F636AB" w:rsidRDefault="00000000">
      <w:pPr>
        <w:numPr>
          <w:ilvl w:val="0"/>
          <w:numId w:val="2"/>
        </w:numPr>
        <w:ind w:right="189" w:hanging="134"/>
      </w:pPr>
      <w:r>
        <w:t>ODGOJITELJ (M/Ž), novootvoreni poslovi</w:t>
      </w:r>
    </w:p>
    <w:p w14:paraId="16A4070E" w14:textId="77777777" w:rsidR="00F636AB" w:rsidRDefault="00000000">
      <w:pPr>
        <w:numPr>
          <w:ilvl w:val="0"/>
          <w:numId w:val="2"/>
        </w:numPr>
        <w:spacing w:after="442" w:line="312" w:lineRule="auto"/>
        <w:ind w:right="189" w:hanging="134"/>
      </w:pPr>
      <w:r>
        <w:t>ČETIRI (4) IZVRŠITELJA (M/Ž) - na neodređeno, puno radno vrijeme</w:t>
      </w:r>
    </w:p>
    <w:p w14:paraId="2DAF6593" w14:textId="77777777" w:rsidR="00F636AB" w:rsidRDefault="00000000">
      <w:pPr>
        <w:spacing w:after="152" w:line="343" w:lineRule="auto"/>
        <w:ind w:left="86" w:right="196"/>
      </w:pPr>
      <w:r>
        <w:t>UVJETI: Uvjeti prema članku 24. i 25. Zakonu o predškolskom odgoju i obrazovanju (NN 10/97 ., 107/07., 94/13, 98/19. i 57/22.) i Pravilniku o vrsti stručne spreme stručnih djelatnika te vrsti i stupnju stručne spreme ostalih djelatnika u dječjem vrtiću (NN 133/97).</w:t>
      </w:r>
    </w:p>
    <w:p w14:paraId="3CD888CD" w14:textId="77777777" w:rsidR="00F636AB" w:rsidRDefault="00000000">
      <w:pPr>
        <w:spacing w:after="398"/>
        <w:ind w:left="77" w:right="196"/>
      </w:pPr>
      <w:r>
        <w:t>Na natječaj se mogu prijaviti osobe oba spola koje ispunjavaju propisane uvjete.</w:t>
      </w:r>
    </w:p>
    <w:p w14:paraId="5A04F67D" w14:textId="77777777" w:rsidR="00F636AB" w:rsidRDefault="00000000">
      <w:pPr>
        <w:spacing w:after="304" w:line="312" w:lineRule="auto"/>
        <w:ind w:left="52" w:right="182" w:hanging="5"/>
      </w:pPr>
      <w:r>
        <w:t>Prijava na natječaj (molba) treba biti vlastoručno potpisana, sadržavati naznaku radnog mjesta i vrste radnog odnosa za koje se prijavljuje te sljedeće papire u</w:t>
      </w:r>
      <w:r>
        <w:rPr>
          <w:sz w:val="26"/>
        </w:rPr>
        <w:t xml:space="preserve"> preslici:</w:t>
      </w:r>
    </w:p>
    <w:p w14:paraId="0B710755" w14:textId="77777777" w:rsidR="00F636AB" w:rsidRDefault="00000000">
      <w:pPr>
        <w:spacing w:after="50"/>
        <w:ind w:left="422" w:right="196"/>
      </w:pPr>
      <w:r>
        <w:t>l .   Životopis</w:t>
      </w:r>
    </w:p>
    <w:p w14:paraId="0A330D44" w14:textId="77777777" w:rsidR="00F636AB" w:rsidRDefault="00000000">
      <w:pPr>
        <w:numPr>
          <w:ilvl w:val="1"/>
          <w:numId w:val="1"/>
        </w:numPr>
        <w:ind w:left="801" w:right="196" w:hanging="403"/>
      </w:pPr>
      <w:r>
        <w:t>Dokaz o stečenoj stručnoj spremi</w:t>
      </w:r>
    </w:p>
    <w:p w14:paraId="6390A4D2" w14:textId="77777777" w:rsidR="00F636AB" w:rsidRDefault="00000000">
      <w:pPr>
        <w:numPr>
          <w:ilvl w:val="1"/>
          <w:numId w:val="1"/>
        </w:numPr>
        <w:ind w:left="801" w:right="196" w:hanging="403"/>
      </w:pPr>
      <w:r>
        <w:t>Dokaz o državljanstvu</w:t>
      </w:r>
    </w:p>
    <w:p w14:paraId="3F0FF231" w14:textId="77777777" w:rsidR="00F636AB" w:rsidRDefault="00000000">
      <w:pPr>
        <w:numPr>
          <w:ilvl w:val="1"/>
          <w:numId w:val="1"/>
        </w:numPr>
        <w:spacing w:after="11" w:line="352" w:lineRule="auto"/>
        <w:ind w:left="801" w:right="196" w:hanging="403"/>
      </w:pPr>
      <w:r>
        <w:t>Potvrdu/elektronički zapis Hrvatskog zavoda za mirovinsko osiguranje o radnopravnom statusu, evidentiranom u bazi podataka HZMO, ne starije od 30 dana od objave natječaja</w:t>
      </w:r>
    </w:p>
    <w:p w14:paraId="61CB1CD6" w14:textId="77777777" w:rsidR="00F636AB" w:rsidRDefault="00000000">
      <w:pPr>
        <w:numPr>
          <w:ilvl w:val="1"/>
          <w:numId w:val="1"/>
        </w:numPr>
        <w:ind w:left="801" w:right="196" w:hanging="403"/>
      </w:pPr>
      <w:r>
        <w:t>Potvrda nadležnog suda da se protiv kandidata ne vodi kazneni postupak (čl.25.</w:t>
      </w:r>
    </w:p>
    <w:p w14:paraId="481E322E" w14:textId="77777777" w:rsidR="00F636AB" w:rsidRDefault="00000000">
      <w:pPr>
        <w:ind w:left="715" w:right="196"/>
      </w:pPr>
      <w:r>
        <w:lastRenderedPageBreak/>
        <w:t>st.2.; ne starije od 30 dana od objave natječaja)</w:t>
      </w:r>
    </w:p>
    <w:p w14:paraId="4977F2E4" w14:textId="77777777" w:rsidR="00F636AB" w:rsidRDefault="00000000">
      <w:pPr>
        <w:numPr>
          <w:ilvl w:val="1"/>
          <w:numId w:val="1"/>
        </w:numPr>
        <w:ind w:left="801" w:right="196" w:hanging="403"/>
      </w:pPr>
      <w:r>
        <w:t>Potvrda nadležnog suda da se protiv kandidata ne vodi prekršajni postupak (čl.25.</w:t>
      </w:r>
    </w:p>
    <w:p w14:paraId="19ADE90D" w14:textId="77777777" w:rsidR="00F636AB" w:rsidRDefault="00000000">
      <w:pPr>
        <w:spacing w:after="113"/>
        <w:ind w:left="926" w:right="196"/>
      </w:pPr>
      <w:r>
        <w:t>st.4.; ne starije od 30 dana od objave natječaja)</w:t>
      </w:r>
    </w:p>
    <w:p w14:paraId="3FD2517E" w14:textId="77777777" w:rsidR="00F636AB" w:rsidRDefault="00000000">
      <w:pPr>
        <w:numPr>
          <w:ilvl w:val="1"/>
          <w:numId w:val="1"/>
        </w:numPr>
        <w:spacing w:after="12" w:line="352" w:lineRule="auto"/>
        <w:ind w:left="801" w:right="196" w:hanging="403"/>
      </w:pPr>
      <w:r>
        <w:t>Potvrda Centra za socijalnu skrb (prema mjestu stanovanja) da kandidatu/kinji nisu izrečene zaštitne mjere iz čl.25. st. 10. Zakona o predškolskom odgoju i obrazovanju ne starije od 30 dana od objave natječaja</w:t>
      </w:r>
      <w:r>
        <w:rPr>
          <w:noProof/>
        </w:rPr>
        <w:drawing>
          <wp:inline distT="0" distB="0" distL="0" distR="0" wp14:anchorId="57C21F57" wp14:editId="4D391FDA">
            <wp:extent cx="3048" cy="3049"/>
            <wp:effectExtent l="0" t="0" r="0" b="0"/>
            <wp:docPr id="2" name="Picture 346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048" cy="3049"/>
                    </a:xfrm>
                    <a:prstGeom prst="rect">
                      <a:avLst/>
                    </a:prstGeom>
                  </pic:spPr>
                </pic:pic>
              </a:graphicData>
            </a:graphic>
          </wp:inline>
        </w:drawing>
      </w:r>
    </w:p>
    <w:p w14:paraId="028D2A57" w14:textId="77777777" w:rsidR="00F636AB" w:rsidRDefault="00000000">
      <w:pPr>
        <w:numPr>
          <w:ilvl w:val="1"/>
          <w:numId w:val="1"/>
        </w:numPr>
        <w:ind w:left="801" w:right="196" w:hanging="403"/>
      </w:pPr>
      <w:r>
        <w:t>Liječnička potvrda o zdravstvenoj sposobnosti za obavljanje poslova radnog mjesta</w:t>
      </w:r>
    </w:p>
    <w:p w14:paraId="7C9DFDBB" w14:textId="77777777" w:rsidR="00F636AB" w:rsidRDefault="00000000">
      <w:pPr>
        <w:spacing w:after="1085"/>
        <w:ind w:right="196" w:firstLine="396"/>
      </w:pPr>
      <w:r>
        <w:t>(liječnik opće prakse)</w:t>
      </w:r>
    </w:p>
    <w:p w14:paraId="541BDCA1" w14:textId="77777777" w:rsidR="00F636AB" w:rsidRDefault="00000000">
      <w:pPr>
        <w:ind w:left="148" w:right="196"/>
      </w:pPr>
      <w:r>
        <w:t xml:space="preserve">Prijave na natječaj s popratnom dokumentacijom dostavljaju se osobno ili poštom na adresu: Dječji vrtić Proložac, Glavina Donja 336, 21260 Imotski, uz naznaku: „Natječaj za odgojitelja — neodređeno, puno radno vrijeme.” </w:t>
      </w:r>
    </w:p>
    <w:p w14:paraId="4BEBFA68" w14:textId="77777777" w:rsidR="00F636AB" w:rsidRDefault="00F636AB">
      <w:pPr>
        <w:ind w:left="148" w:right="196"/>
      </w:pPr>
    </w:p>
    <w:p w14:paraId="36F25387" w14:textId="77777777" w:rsidR="00F636AB" w:rsidRDefault="00000000">
      <w:pPr>
        <w:spacing w:after="197" w:line="341" w:lineRule="auto"/>
        <w:ind w:left="77" w:right="101" w:firstLine="62"/>
      </w:pPr>
      <w:r>
        <w:rPr>
          <w:noProof/>
        </w:rPr>
        <w:drawing>
          <wp:anchor distT="0" distB="0" distL="114300" distR="114300" simplePos="0" relativeHeight="251659264" behindDoc="0" locked="0" layoutInCell="1" allowOverlap="0" wp14:anchorId="2387C078" wp14:editId="29EF8001">
            <wp:simplePos x="0" y="0"/>
            <wp:positionH relativeFrom="page">
              <wp:posOffset>749808</wp:posOffset>
            </wp:positionH>
            <wp:positionV relativeFrom="page">
              <wp:posOffset>4780661</wp:posOffset>
            </wp:positionV>
            <wp:extent cx="15240" cy="24391"/>
            <wp:effectExtent l="0" t="0" r="0" b="0"/>
            <wp:wrapSquare wrapText="bothSides"/>
            <wp:docPr id="3" name="Picture 3468"/>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 cy="24391"/>
                    </a:xfrm>
                    <a:prstGeom prst="rect">
                      <a:avLst/>
                    </a:prstGeom>
                  </pic:spPr>
                </pic:pic>
              </a:graphicData>
            </a:graphic>
          </wp:anchor>
        </w:drawing>
      </w:r>
      <w:r>
        <w:t>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w:t>
      </w:r>
    </w:p>
    <w:p w14:paraId="097B4387" w14:textId="77777777" w:rsidR="00F636AB" w:rsidRDefault="00000000">
      <w:pPr>
        <w:spacing w:after="424" w:line="352" w:lineRule="auto"/>
        <w:ind w:left="43" w:right="0" w:hanging="10"/>
      </w:pPr>
      <w:r>
        <w:t>Kandidati su u prijavi dužni navesti osobne podatke (ime prezime, adresu stanovanja, broj telefona, odnosno mobitela, e mail adresu) te naziv radnog mjesta za koje se podnosi prijava Priloge odnosno isprave kandidati dostavljaju u neovjerenoj preslici uz obvezu predočenja izvornika na zahtjev. Kandidati su dužni priložiti dokaz o promjenama prezimena/imena ukoliko je došlo do promjene u odnosu na priloženu dokumentaciju.</w:t>
      </w:r>
    </w:p>
    <w:p w14:paraId="58DA5195" w14:textId="77777777" w:rsidR="00F636AB" w:rsidRDefault="00000000">
      <w:pPr>
        <w:spacing w:after="23" w:line="337" w:lineRule="auto"/>
        <w:ind w:left="24" w:right="196"/>
      </w:pPr>
      <w:r>
        <w:t>Kandidati koji mogu ostvariti pravo prednosti pri zapošljavanju sukladno članku 102. Zakona o braniteljima iz Domovinskog rata i članova njihovih obitelji (NN 121/17,98/19 i 84/21), članku 48.f Zakona o zaštiti vojnih i civilnih invalida rata (NN</w:t>
      </w:r>
    </w:p>
    <w:p w14:paraId="4A789C2B" w14:textId="77777777" w:rsidR="00F636AB" w:rsidRDefault="00000000">
      <w:pPr>
        <w:spacing w:after="5" w:line="339" w:lineRule="auto"/>
        <w:ind w:left="10" w:right="196"/>
      </w:pPr>
      <w:r>
        <w:t xml:space="preserve">3 </w:t>
      </w:r>
      <w:r>
        <w:rPr>
          <w:noProof/>
        </w:rPr>
        <w:drawing>
          <wp:inline distT="0" distB="0" distL="0" distR="0" wp14:anchorId="640E79FB" wp14:editId="1A6A874D">
            <wp:extent cx="2090928" cy="152443"/>
            <wp:effectExtent l="0" t="0" r="0" b="0"/>
            <wp:docPr id="4" name="Picture 3556"/>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0928" cy="152443"/>
                    </a:xfrm>
                    <a:prstGeom prst="rect">
                      <a:avLst/>
                    </a:prstGeom>
                  </pic:spPr>
                </pic:pic>
              </a:graphicData>
            </a:graphic>
          </wp:inline>
        </w:drawing>
      </w:r>
      <w:r>
        <w:t>108/95, 108/96,82/01, 103/03, 148/13 i 98/19), članku 9. Zakona o profesionalnoj rehabilitaciji i zapošljavanju osoba s invaliditetom (NN 157/13 , 152</w:t>
      </w:r>
    </w:p>
    <w:p w14:paraId="100BEBB3" w14:textId="77777777" w:rsidR="00F636AB" w:rsidRDefault="00000000">
      <w:pPr>
        <w:spacing w:after="118"/>
        <w:ind w:left="0" w:right="196"/>
      </w:pPr>
      <w:r>
        <w:lastRenderedPageBreak/>
        <w:t>/ 14 , 39/18 i 32/20) dužni su se u prijavi na natječaj pozvati na to pravo te imaju prednost u odnosu na ostale kandidate samo pod jednakim uvjetima.</w:t>
      </w:r>
    </w:p>
    <w:p w14:paraId="345DEFD8" w14:textId="77777777" w:rsidR="00F636AB" w:rsidRDefault="00000000">
      <w:pPr>
        <w:spacing w:after="165" w:line="354" w:lineRule="auto"/>
        <w:ind w:left="148" w:right="0"/>
      </w:pPr>
      <w:r>
        <w:t xml:space="preserve">Kandidati koji se pozivaju na pravo prednosti pri zapošljavanju temeljem Zakona o pravima hrvatskih branitelja iz Domovinskog rata i članova njihovih obitelji (NN 121/17,98/19 i 84/21) dužni su, pored dokaza o ispunjavanju traženih uvjeta, dostaviti sve potrebne dokaze iz članka 103. navedenog Zakona. Dokazi potrebni za ostvarivanje prava prednosti pri zapošljavanju dostupni su na web stranici Ministarstva hrvatskih branitelja </w:t>
      </w:r>
      <w:hyperlink r:id="rId9" w:history="1">
        <w:r w:rsidR="00F636AB">
          <w:rPr>
            <w:rStyle w:val="Hiperveza"/>
          </w:rPr>
          <w:t>https://branitelji.gov.hr/zaposljavanje-843/843</w:t>
        </w:r>
      </w:hyperlink>
      <w:r>
        <w:rPr>
          <w:u w:val="single" w:color="000000"/>
        </w:rPr>
        <w:t xml:space="preserve"> </w:t>
      </w:r>
      <w:r>
        <w:rPr>
          <w:noProof/>
        </w:rPr>
        <w:drawing>
          <wp:inline distT="0" distB="0" distL="0" distR="0" wp14:anchorId="03D544C8" wp14:editId="27BC5BCA">
            <wp:extent cx="3048" cy="9147"/>
            <wp:effectExtent l="0" t="0" r="0" b="0"/>
            <wp:docPr id="5" name="Picture 5799"/>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048" cy="9147"/>
                    </a:xfrm>
                    <a:prstGeom prst="rect">
                      <a:avLst/>
                    </a:prstGeom>
                  </pic:spPr>
                </pic:pic>
              </a:graphicData>
            </a:graphic>
          </wp:inline>
        </w:drawing>
      </w:r>
    </w:p>
    <w:p w14:paraId="12C705B1" w14:textId="77777777" w:rsidR="00F636AB" w:rsidRDefault="00000000">
      <w:pPr>
        <w:spacing w:after="172" w:line="335" w:lineRule="auto"/>
        <w:ind w:left="148" w:right="43"/>
      </w:pPr>
      <w:r>
        <w:t>Kandidati koji se pozivaju na pravo prednosti pri zapošljavanju sukladno članku 48.f Zakona o zaštiti vojnih i civilnih invalida rata, uz prijavu na natječaj dužni su osim dokaza o ispunjavanju traženih uvjeta, priložiti rješenje ili potvrdu o priznatom statusu iz kojeg je vidljivo spomenuto pravo, izjavu da do sada nisu koristili pravo prednosti pri zapošljavanju po toj osnovi te dokaz iz kojeg je vidljivo na koji je način prestao radni odnos kod posljednjeg poslodavca (rješenje, ugovor, sporazum i sl.).</w:t>
      </w:r>
    </w:p>
    <w:p w14:paraId="78321111" w14:textId="77777777" w:rsidR="00F636AB" w:rsidRDefault="00000000">
      <w:pPr>
        <w:spacing w:after="436" w:line="345" w:lineRule="auto"/>
        <w:ind w:left="148" w:right="38"/>
      </w:pPr>
      <w:r>
        <w:t xml:space="preserve">Kandidati koji se pozivaju na pravo prednosti pri zapošljavanju u skladu s člankom 48. Zakona o civilnim stradalnicima iz Domovinskog rata (NN 84/21)uz prijavu na natječaj dužni su osim dokaza o ispunjavanju traženih uvjeta priložiti i dokaze propisane čl.49.st.1 .Zakona o civilnim stradalnicima iz Domovinskog rata, a koji su objavljeni na web stranici Ministarstva hrvatskih branitelja </w:t>
      </w:r>
      <w:hyperlink r:id="rId11" w:history="1">
        <w:r w:rsidR="00F636AB">
          <w:rPr>
            <w:rStyle w:val="Hiperveza"/>
          </w:rPr>
          <w:t>https://branitelji.gov.hr/zaposljavanje-843/843</w:t>
        </w:r>
      </w:hyperlink>
      <w:r>
        <w:rPr>
          <w:u w:val="single" w:color="000000"/>
        </w:rPr>
        <w:t xml:space="preserve"> </w:t>
      </w:r>
    </w:p>
    <w:p w14:paraId="33C5BB1A" w14:textId="77777777" w:rsidR="00F636AB" w:rsidRDefault="00000000">
      <w:pPr>
        <w:spacing w:after="426" w:line="352" w:lineRule="auto"/>
        <w:ind w:left="43" w:right="196"/>
      </w:pPr>
      <w:r>
        <w:t>Kandidati koji se pozivaju na pravo prednosti pri zapošljavanju sukladno članku 9. Zakona o profesionalnoj rehabilitaciji i zapošljavanju osoba s invaliditetom (NN 157/13, 152/14,39/18 i 32/20) uz prijavu na natječaj dužni su, osim dokaza o ispunjavanju traženih uvjeta, priložiti i</w:t>
      </w:r>
    </w:p>
    <w:p w14:paraId="43A7AD16" w14:textId="77777777" w:rsidR="00F636AB" w:rsidRDefault="00000000">
      <w:pPr>
        <w:spacing w:after="426" w:line="352" w:lineRule="auto"/>
        <w:ind w:left="43" w:right="196"/>
      </w:pPr>
      <w:r>
        <w:t>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12A7FA44" w14:textId="77777777" w:rsidR="00F636AB" w:rsidRDefault="00000000">
      <w:pPr>
        <w:spacing w:line="333" w:lineRule="auto"/>
        <w:ind w:left="0" w:right="523"/>
      </w:pPr>
      <w:r>
        <w:t xml:space="preserve">Sukladno odredbama Uredbe(EU)2016/679 Europskog parlamenta i Vijeća od 27.travnja 2016.godine o zaštiti pojedinaca u svezi s obradom osobnih podataka i slobodnog kretanja </w:t>
      </w:r>
      <w:r>
        <w:rPr>
          <w:noProof/>
        </w:rPr>
        <w:drawing>
          <wp:inline distT="0" distB="0" distL="0" distR="0" wp14:anchorId="001A1187" wp14:editId="031F23EA">
            <wp:extent cx="12192" cy="9146"/>
            <wp:effectExtent l="0" t="0" r="0" b="0"/>
            <wp:docPr id="6" name="Picture 5800"/>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2192" cy="9146"/>
                    </a:xfrm>
                    <a:prstGeom prst="rect">
                      <a:avLst/>
                    </a:prstGeom>
                  </pic:spPr>
                </pic:pic>
              </a:graphicData>
            </a:graphic>
          </wp:inline>
        </w:drawing>
      </w:r>
      <w:r>
        <w:t xml:space="preserve">takvih podataka, svi dokumenti dostavljeni na natječaj poslani su slobodnom voljom </w:t>
      </w:r>
      <w:r>
        <w:lastRenderedPageBreak/>
        <w:t>kandidata te se smatra daje kandidat dao privolu za obradu svih podataka, a koji će se obrađivati isključivo u svrhu provođenja natječajnog postupka.</w:t>
      </w:r>
    </w:p>
    <w:p w14:paraId="5138AAF0" w14:textId="77777777" w:rsidR="00F636AB" w:rsidRDefault="00000000">
      <w:pPr>
        <w:spacing w:after="304"/>
        <w:ind w:left="0" w:right="0" w:firstLine="0"/>
      </w:pPr>
      <w:r>
        <w:t>Urednom prijavom smatra se prijava koja sadrži sve podatke i priloge navedene u natječaju. Nepotpune , nepravodobne i prijave dostavljene elektronskom poštom neće se razmatrati.</w:t>
      </w:r>
    </w:p>
    <w:p w14:paraId="0602A7C9" w14:textId="77777777" w:rsidR="00F636AB" w:rsidRDefault="00000000">
      <w:pPr>
        <w:spacing w:after="282" w:line="368" w:lineRule="auto"/>
        <w:ind w:left="0" w:right="196" w:firstLine="0"/>
      </w:pPr>
      <w:r>
        <w:t>Na natječaj se mogu prijaviti osobe oba spola sukladno čl. 13 Zakona o ravnopravnosti spolova.</w:t>
      </w:r>
    </w:p>
    <w:p w14:paraId="2EEB8165" w14:textId="77777777" w:rsidR="00F636AB" w:rsidRDefault="00000000">
      <w:pPr>
        <w:spacing w:after="412"/>
        <w:ind w:left="0" w:right="196" w:firstLine="0"/>
      </w:pPr>
      <w:r>
        <w:t>Rok za podnošenje prijava na natječaj iznosi osam (8) dana od dana objave natječaja.</w:t>
      </w:r>
    </w:p>
    <w:p w14:paraId="1BCFBC16" w14:textId="77777777" w:rsidR="00F636AB" w:rsidRDefault="00000000">
      <w:pPr>
        <w:spacing w:after="278" w:line="359" w:lineRule="auto"/>
        <w:ind w:left="0" w:right="0" w:firstLine="0"/>
      </w:pPr>
      <w:r>
        <w:t xml:space="preserve">O rezultatima natječaja kandidati će biti obaviješteni u roku 8 dana od dana donošenja odluke o izboru na web stranici vrtića </w:t>
      </w:r>
      <w:hyperlink r:id="rId13" w:history="1">
        <w:r w:rsidR="00F636AB">
          <w:rPr>
            <w:rStyle w:val="Hiperveza"/>
          </w:rPr>
          <w:t>https://www.dv-prolozac.hr/</w:t>
        </w:r>
      </w:hyperlink>
      <w:r>
        <w:rPr>
          <w:u w:val="single" w:color="000000"/>
        </w:rPr>
        <w:t xml:space="preserve"> </w:t>
      </w:r>
    </w:p>
    <w:p w14:paraId="0B6F5AE8" w14:textId="77777777" w:rsidR="00F636AB" w:rsidRDefault="00000000">
      <w:pPr>
        <w:spacing w:after="0" w:line="387" w:lineRule="auto"/>
        <w:ind w:left="0" w:right="196" w:firstLine="0"/>
      </w:pPr>
      <w:r>
        <w:t>Natječaj je objavljen na mrežnoj stranici i oglasnim pločama Hrvatskog zavoda za zapošljavanje, web stranici Dječjeg vrtića "Proložac" te oglasnoj ploči vrtića: 5. prosinca 2025.</w:t>
      </w:r>
    </w:p>
    <w:p w14:paraId="49FF31A0" w14:textId="6050141F" w:rsidR="00F636AB" w:rsidRDefault="00000000">
      <w:pPr>
        <w:spacing w:after="0" w:line="387" w:lineRule="auto"/>
        <w:ind w:left="0" w:right="196" w:firstLine="0"/>
      </w:pPr>
      <w:r>
        <w:t>Rok za prijavu na natječaj je: 1</w:t>
      </w:r>
      <w:r w:rsidR="00557AD4">
        <w:t>3</w:t>
      </w:r>
      <w:r>
        <w:t>. prosinca 2025.</w:t>
      </w:r>
    </w:p>
    <w:p w14:paraId="5E1F9B91" w14:textId="77777777" w:rsidR="00F636AB" w:rsidRDefault="00F636AB">
      <w:pPr>
        <w:spacing w:after="0" w:line="387" w:lineRule="auto"/>
        <w:ind w:left="0" w:right="196" w:firstLine="0"/>
      </w:pPr>
    </w:p>
    <w:p w14:paraId="7D9FFEB6" w14:textId="77777777" w:rsidR="00F636AB" w:rsidRDefault="00F636AB">
      <w:pPr>
        <w:spacing w:after="0" w:line="387" w:lineRule="auto"/>
        <w:ind w:left="0" w:right="196" w:firstLine="0"/>
      </w:pPr>
    </w:p>
    <w:p w14:paraId="7DFB81AD" w14:textId="77777777" w:rsidR="00F636AB" w:rsidRDefault="00000000">
      <w:pPr>
        <w:jc w:val="right"/>
      </w:pPr>
      <w:r>
        <w:t>DJEČJI VRTIĆ PROLOŽAC</w:t>
      </w:r>
      <w:r>
        <w:br/>
        <w:t>UPRAVNO VIJEĆE</w:t>
      </w:r>
      <w:r>
        <w:br/>
        <w:t>PREDSJEDNICA:</w:t>
      </w:r>
    </w:p>
    <w:p w14:paraId="34AAC9E7" w14:textId="77777777" w:rsidR="00F636AB" w:rsidRDefault="00000000">
      <w:pPr>
        <w:jc w:val="right"/>
      </w:pPr>
      <w:r>
        <w:tab/>
      </w:r>
      <w:r>
        <w:tab/>
      </w:r>
      <w:r>
        <w:tab/>
      </w:r>
      <w:r>
        <w:tab/>
      </w:r>
      <w:r>
        <w:tab/>
      </w:r>
      <w:r>
        <w:tab/>
      </w:r>
      <w:r>
        <w:tab/>
      </w:r>
      <w:r>
        <w:tab/>
        <w:t>Monika Pavlović Grabovac</w:t>
      </w:r>
    </w:p>
    <w:sectPr w:rsidR="00F63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D1EC1"/>
    <w:multiLevelType w:val="multilevel"/>
    <w:tmpl w:val="8062915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8A3ED1"/>
    <w:multiLevelType w:val="multilevel"/>
    <w:tmpl w:val="9AA417EC"/>
    <w:lvl w:ilvl="0">
      <w:start w:val="1"/>
      <w:numFmt w:val="bullet"/>
      <w:lvlText w:val="-"/>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765763">
    <w:abstractNumId w:val="0"/>
  </w:num>
  <w:num w:numId="2" w16cid:durableId="173076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AB"/>
    <w:rsid w:val="0001453C"/>
    <w:rsid w:val="00557AD4"/>
    <w:rsid w:val="00E11391"/>
    <w:rsid w:val="00F636AB"/>
    <w:rsid w:val="00FB2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9421"/>
  <w15:docId w15:val="{0E21C08B-FB36-4444-83F4-1AE8E411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66" w:lineRule="auto"/>
      <w:ind w:left="312" w:right="192" w:firstLine="4"/>
      <w:jc w:val="both"/>
    </w:pPr>
    <w:rPr>
      <w:rFonts w:ascii="Times New Roman" w:eastAsia="Times New Roman" w:hAnsi="Times New Roman" w:cs="Times New Roman"/>
      <w:color w:val="000000"/>
      <w:sz w:val="24"/>
      <w:szCs w:val="24"/>
      <w:lang w:eastAsia="hr-HR"/>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2F5496"/>
      <w:sz w:val="40"/>
      <w:szCs w:val="40"/>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2F5496"/>
      <w:sz w:val="32"/>
      <w:szCs w:val="32"/>
    </w:rPr>
  </w:style>
  <w:style w:type="character" w:customStyle="1" w:styleId="Naslov3Char">
    <w:name w:val="Naslov 3 Char"/>
    <w:basedOn w:val="Zadanifontodlomka"/>
    <w:link w:val="Naslov3"/>
    <w:uiPriority w:val="9"/>
    <w:semiHidden/>
    <w:rPr>
      <w:rFonts w:eastAsiaTheme="majorEastAsia" w:cstheme="majorBidi"/>
      <w:color w:val="2F5496"/>
      <w:sz w:val="28"/>
      <w:szCs w:val="28"/>
    </w:rPr>
  </w:style>
  <w:style w:type="character" w:customStyle="1" w:styleId="Naslov4Char">
    <w:name w:val="Naslov 4 Char"/>
    <w:basedOn w:val="Zadanifontodlomka"/>
    <w:link w:val="Naslov4"/>
    <w:uiPriority w:val="9"/>
    <w:semiHidden/>
    <w:rPr>
      <w:rFonts w:eastAsiaTheme="majorEastAsia" w:cstheme="majorBidi"/>
      <w:i/>
      <w:iCs/>
      <w:color w:val="2F5496"/>
    </w:rPr>
  </w:style>
  <w:style w:type="character" w:customStyle="1" w:styleId="Naslov5Char">
    <w:name w:val="Naslov 5 Char"/>
    <w:basedOn w:val="Zadanifontodlomka"/>
    <w:link w:val="Naslov5"/>
    <w:uiPriority w:val="9"/>
    <w:semiHidden/>
    <w:rPr>
      <w:rFonts w:eastAsiaTheme="majorEastAsia" w:cstheme="majorBidi"/>
      <w:color w:val="2F5496"/>
    </w:rPr>
  </w:style>
  <w:style w:type="character" w:customStyle="1" w:styleId="Naslov6Char">
    <w:name w:val="Naslov 6 Char"/>
    <w:basedOn w:val="Zadanifontodlomka"/>
    <w:link w:val="Naslov6"/>
    <w:uiPriority w:val="9"/>
    <w:semiHidden/>
    <w:rPr>
      <w:rFonts w:eastAsiaTheme="majorEastAsia" w:cstheme="majorBidi"/>
      <w:i/>
      <w:iCs/>
      <w:color w:val="595959"/>
    </w:rPr>
  </w:style>
  <w:style w:type="character" w:customStyle="1" w:styleId="Naslov7Char">
    <w:name w:val="Naslov 7 Char"/>
    <w:basedOn w:val="Zadanifontodlomka"/>
    <w:link w:val="Naslov7"/>
    <w:uiPriority w:val="9"/>
    <w:semiHidden/>
    <w:rPr>
      <w:rFonts w:eastAsiaTheme="majorEastAsia" w:cstheme="majorBidi"/>
      <w:color w:val="595959"/>
    </w:rPr>
  </w:style>
  <w:style w:type="character" w:customStyle="1" w:styleId="Naslov8Char">
    <w:name w:val="Naslov 8 Char"/>
    <w:basedOn w:val="Zadanifontodlomka"/>
    <w:link w:val="Naslov8"/>
    <w:uiPriority w:val="9"/>
    <w:semiHidden/>
    <w:rPr>
      <w:rFonts w:eastAsiaTheme="majorEastAsia" w:cstheme="majorBidi"/>
      <w:i/>
      <w:iCs/>
      <w:color w:val="272727"/>
    </w:rPr>
  </w:style>
  <w:style w:type="character" w:customStyle="1" w:styleId="Naslov9Char">
    <w:name w:val="Naslov 9 Char"/>
    <w:basedOn w:val="Zadanifontodlomka"/>
    <w:link w:val="Naslov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pPr>
      <w:numPr>
        <w:ilvl w:val="1"/>
      </w:numPr>
      <w:ind w:left="312" w:firstLine="4"/>
    </w:pPr>
    <w:rPr>
      <w:rFonts w:eastAsiaTheme="majorEastAsia" w:cstheme="majorBidi"/>
      <w:color w:val="595959"/>
      <w:spacing w:val="15"/>
      <w:sz w:val="28"/>
      <w:szCs w:val="28"/>
    </w:rPr>
  </w:style>
  <w:style w:type="character" w:customStyle="1" w:styleId="PodnaslovChar">
    <w:name w:val="Podnaslov Char"/>
    <w:basedOn w:val="Zadanifontodlomka"/>
    <w:link w:val="Podnaslov"/>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customStyle="1" w:styleId="CitatChar">
    <w:name w:val="Citat Char"/>
    <w:basedOn w:val="Zadanifontodlomka"/>
    <w:link w:val="Citat"/>
    <w:uiPriority w:val="29"/>
    <w:rPr>
      <w:i/>
      <w:iCs/>
      <w:color w:val="404040"/>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rPr>
  </w:style>
  <w:style w:type="paragraph" w:customStyle="1" w:styleId="Naglaencitat1">
    <w:name w:val="Naglašen citat1"/>
    <w:basedOn w:val="Normal"/>
    <w:next w:val="Normal"/>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uiPriority w:val="30"/>
    <w:rPr>
      <w:i/>
      <w:iCs/>
      <w:color w:val="2F5496"/>
    </w:rPr>
  </w:style>
  <w:style w:type="character" w:customStyle="1" w:styleId="Istaknutareferenca1">
    <w:name w:val="Istaknuta referenca1"/>
    <w:basedOn w:val="Zadanifontodlomka"/>
    <w:uiPriority w:val="32"/>
    <w:qFormat/>
    <w:rPr>
      <w:b/>
      <w:bCs/>
      <w:smallCaps/>
      <w:color w:val="2F5496"/>
      <w:spacing w:val="5"/>
    </w:rPr>
  </w:style>
  <w:style w:type="table" w:styleId="Reetkatablice">
    <w:name w:val="Table Grid"/>
    <w:basedOn w:val="Obinatablica"/>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Pr>
      <w:color w:val="0563C1"/>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dv-prolozac.h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ranitelji.gov.hr/zaposljavanje-843/84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2025-12-05T07:51:00Z</cp:lastPrinted>
  <dcterms:created xsi:type="dcterms:W3CDTF">2025-12-05T07:51:00Z</dcterms:created>
  <dcterms:modified xsi:type="dcterms:W3CDTF">2025-12-05T15:38:00Z</dcterms:modified>
</cp:coreProperties>
</file>